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56BE" w14:textId="3652A6F7" w:rsidR="004C7F8E" w:rsidRDefault="00D81ECC" w:rsidP="004C7F8E">
      <w:pPr>
        <w:spacing w:after="0"/>
        <w:jc w:val="center"/>
        <w:rPr>
          <w:rFonts w:ascii="Times New Roman" w:eastAsia="NSimSun" w:hAnsi="Times New Roman"/>
          <w:b/>
          <w:bCs/>
          <w:color w:val="767171" w:themeColor="background2" w:themeShade="80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D81ECC">
        <w:rPr>
          <w:rFonts w:ascii="Times New Roman" w:eastAsia="NSimSun" w:hAnsi="Times New Roman"/>
          <w:b/>
          <w:bCs/>
          <w:color w:val="767171" w:themeColor="background2" w:themeShade="80"/>
          <w:kern w:val="2"/>
          <w:sz w:val="24"/>
          <w:szCs w:val="24"/>
          <w:bdr w:val="none" w:sz="0" w:space="0" w:color="auto" w:frame="1"/>
          <w:lang w:eastAsia="zh-CN" w:bidi="hi-IN"/>
        </w:rPr>
        <w:t>COMUNICATO STAMPA</w:t>
      </w:r>
    </w:p>
    <w:p w14:paraId="2D2F0F73" w14:textId="77777777" w:rsidR="00D81ECC" w:rsidRPr="00D81ECC" w:rsidRDefault="00D81ECC" w:rsidP="004C7F8E">
      <w:pPr>
        <w:spacing w:after="0"/>
        <w:jc w:val="center"/>
        <w:rPr>
          <w:rFonts w:ascii="Times New Roman" w:eastAsia="NSimSun" w:hAnsi="Times New Roman"/>
          <w:b/>
          <w:bCs/>
          <w:color w:val="767171" w:themeColor="background2" w:themeShade="80"/>
          <w:kern w:val="2"/>
          <w:sz w:val="8"/>
          <w:szCs w:val="8"/>
          <w:bdr w:val="none" w:sz="0" w:space="0" w:color="auto" w:frame="1"/>
          <w:lang w:eastAsia="zh-CN" w:bidi="hi-IN"/>
        </w:rPr>
      </w:pPr>
    </w:p>
    <w:p w14:paraId="403058CF" w14:textId="77777777" w:rsidR="00F3399C" w:rsidRDefault="00F3399C" w:rsidP="005252BA">
      <w:pPr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30"/>
          <w:szCs w:val="30"/>
          <w:bdr w:val="none" w:sz="0" w:space="0" w:color="auto" w:frame="1"/>
          <w:lang w:eastAsia="zh-CN" w:bidi="hi-IN"/>
        </w:rPr>
      </w:pPr>
      <w:r>
        <w:rPr>
          <w:rFonts w:ascii="Times New Roman" w:eastAsia="NSimSun" w:hAnsi="Times New Roman"/>
          <w:b/>
          <w:bCs/>
          <w:kern w:val="2"/>
          <w:sz w:val="30"/>
          <w:szCs w:val="30"/>
          <w:bdr w:val="none" w:sz="0" w:space="0" w:color="auto" w:frame="1"/>
          <w:lang w:eastAsia="zh-CN" w:bidi="hi-IN"/>
        </w:rPr>
        <w:t xml:space="preserve">La </w:t>
      </w:r>
      <w:r w:rsidR="004C7F8E" w:rsidRPr="005252BA">
        <w:rPr>
          <w:rFonts w:ascii="Times New Roman" w:eastAsia="NSimSun" w:hAnsi="Times New Roman"/>
          <w:b/>
          <w:bCs/>
          <w:kern w:val="2"/>
          <w:sz w:val="30"/>
          <w:szCs w:val="30"/>
          <w:bdr w:val="none" w:sz="0" w:space="0" w:color="auto" w:frame="1"/>
          <w:lang w:eastAsia="zh-CN" w:bidi="hi-IN"/>
        </w:rPr>
        <w:t xml:space="preserve">Fiera di Sant’Alessandro </w:t>
      </w:r>
      <w:r>
        <w:rPr>
          <w:rFonts w:ascii="Times New Roman" w:eastAsia="NSimSun" w:hAnsi="Times New Roman"/>
          <w:b/>
          <w:bCs/>
          <w:kern w:val="2"/>
          <w:sz w:val="30"/>
          <w:szCs w:val="30"/>
          <w:bdr w:val="none" w:sz="0" w:space="0" w:color="auto" w:frame="1"/>
          <w:lang w:eastAsia="zh-CN" w:bidi="hi-IN"/>
        </w:rPr>
        <w:t>conquista anche la sindaca Carnevali</w:t>
      </w:r>
    </w:p>
    <w:p w14:paraId="7F56B25D" w14:textId="0E6DB00E" w:rsidR="00F3399C" w:rsidRDefault="00F3399C" w:rsidP="005252BA">
      <w:pPr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30"/>
          <w:szCs w:val="30"/>
          <w:bdr w:val="none" w:sz="0" w:space="0" w:color="auto" w:frame="1"/>
          <w:lang w:eastAsia="zh-CN" w:bidi="hi-IN"/>
        </w:rPr>
      </w:pPr>
      <w:r>
        <w:rPr>
          <w:rFonts w:ascii="Times New Roman" w:eastAsia="NSimSun" w:hAnsi="Times New Roman"/>
          <w:b/>
          <w:bCs/>
          <w:kern w:val="2"/>
          <w:sz w:val="30"/>
          <w:szCs w:val="30"/>
          <w:bdr w:val="none" w:sz="0" w:space="0" w:color="auto" w:frame="1"/>
          <w:lang w:eastAsia="zh-CN" w:bidi="hi-IN"/>
        </w:rPr>
        <w:t>Debutto in Fiera Bergamo per la prima cittadina: convegno e giro tra gli stand, ad ascoltare e confrontarsi con i protagonisti del settore Primario</w:t>
      </w:r>
    </w:p>
    <w:p w14:paraId="3A8D37B7" w14:textId="77777777" w:rsidR="00F3399C" w:rsidRDefault="00F3399C" w:rsidP="005252BA">
      <w:pPr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30"/>
          <w:szCs w:val="30"/>
          <w:bdr w:val="none" w:sz="0" w:space="0" w:color="auto" w:frame="1"/>
          <w:lang w:eastAsia="zh-CN" w:bidi="hi-IN"/>
        </w:rPr>
      </w:pPr>
    </w:p>
    <w:p w14:paraId="020ACCAA" w14:textId="7181A91D" w:rsidR="003163AC" w:rsidRDefault="00411836" w:rsidP="00F3399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Bergamo, 6 settembre 2024 </w:t>
      </w:r>
      <w:r w:rsidR="00F3399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–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</w:t>
      </w:r>
      <w:r w:rsidR="00F3399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Nonostante i tanti impegni ufficiali che le avevano impedito di partecipare alla cerimonia di questa mattina, la sindaca di Bergamo</w:t>
      </w:r>
      <w:r w:rsidR="003163A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,</w:t>
      </w:r>
      <w:r w:rsidR="00F3399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</w:t>
      </w:r>
      <w:r w:rsidR="003163AC" w:rsidRPr="003163AC"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  <w:t>Elena Carnevali</w:t>
      </w:r>
      <w:r w:rsidR="003163A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, </w:t>
      </w:r>
      <w:r w:rsidR="00F3399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non è voluta mancare alla prima giornata della Fiera di Sant’Alessandro</w:t>
      </w:r>
      <w:r w:rsidR="003C63C7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2024. La </w:t>
      </w:r>
      <w:r w:rsidR="004467D6" w:rsidRPr="00411836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manifestazione organizzata da Bergamo Fiera Nuova e </w:t>
      </w:r>
      <w:proofErr w:type="spellStart"/>
      <w:r w:rsidR="004467D6" w:rsidRPr="00411836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Promoberg</w:t>
      </w:r>
      <w:proofErr w:type="spellEnd"/>
      <w:r w:rsidR="004467D6" w:rsidRPr="00411836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dedicata al settore Primario, tra agricoltura, macchinari e tecnologie, zootecnia, equitazione e prodotti tipici</w:t>
      </w:r>
      <w:r w:rsidR="00F3399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, </w:t>
      </w:r>
      <w:r w:rsidR="003C63C7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è di</w:t>
      </w:r>
      <w:r w:rsidR="00F3399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scena in Fiera Bergamo fino a domenica 8 settembre.</w:t>
      </w:r>
      <w:r w:rsidR="003163A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Per la prima cittadina si è trattato del debutto in Fiera Bergamo dopo la</w:t>
      </w:r>
      <w:r w:rsidR="003C63C7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</w:t>
      </w:r>
      <w:r w:rsidR="003163A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nomina</w:t>
      </w:r>
      <w:r w:rsidR="003C63C7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n</w:t>
      </w:r>
      <w:r w:rsidR="003163A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el giugno scorso.</w:t>
      </w:r>
    </w:p>
    <w:p w14:paraId="2C6BF1A0" w14:textId="77777777" w:rsidR="003163AC" w:rsidRDefault="003163AC" w:rsidP="00F3399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</w:p>
    <w:p w14:paraId="6280A6DA" w14:textId="3F2A49F3" w:rsidR="002644CA" w:rsidRDefault="002644CA" w:rsidP="00F3399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La sindaca</w:t>
      </w:r>
      <w:r w:rsidR="003C63C7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è prima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intervenuta ad un convegno </w:t>
      </w: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sul futuro degli agriturismi</w:t>
      </w:r>
      <w:r w:rsidR="003C63C7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; poi,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accompagnata dall’amministratore unico di Bergamo Fiera Nuova, </w:t>
      </w:r>
      <w:r w:rsidRPr="002644CA"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  <w:t xml:space="preserve">Giuseppe </w:t>
      </w:r>
      <w:proofErr w:type="spellStart"/>
      <w:r w:rsidRPr="002644CA"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  <w:t>Epinati</w:t>
      </w:r>
      <w:proofErr w:type="spellEnd"/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, e dal presidente di </w:t>
      </w:r>
      <w:proofErr w:type="spellStart"/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P</w:t>
      </w:r>
      <w:r w:rsidR="003C63C7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r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omoberg</w:t>
      </w:r>
      <w:proofErr w:type="spellEnd"/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, </w:t>
      </w:r>
      <w:r w:rsidRPr="002644CA"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  <w:t>Luciano Patelli</w:t>
      </w:r>
      <w:r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  <w:t xml:space="preserve">, 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ha fatto un tour tra gli stand allestiti da</w:t>
      </w:r>
      <w:r w:rsidR="003163A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lle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175 realtà provenienti da 14 regioni e tre stati esteri</w:t>
      </w:r>
      <w:r w:rsidR="003163AC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che animano la rassegna regionale,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</w:t>
      </w: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confronta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ndosi</w:t>
      </w: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con gli operatori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</w:t>
      </w: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sulle tematiche più ‘calde’ del settore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. Oltre alle grandi </w:t>
      </w: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aree delle associazioni di categoria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, </w:t>
      </w: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le tappe 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hanno riguardato tutt</w:t>
      </w:r>
      <w:r w:rsidR="003C63C7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i i comparti della filiera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, tra agroalimentare, prodotti tipici, macchinari, equitazione e produzioni hi-tech. </w:t>
      </w:r>
    </w:p>
    <w:p w14:paraId="649C6271" w14:textId="77777777" w:rsidR="003163AC" w:rsidRDefault="003163AC" w:rsidP="00F3399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</w:p>
    <w:p w14:paraId="55D5F159" w14:textId="08965335" w:rsidR="00527009" w:rsidRPr="00527009" w:rsidRDefault="003163AC" w:rsidP="00527009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L</w:t>
      </w:r>
      <w:r w:rsid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a prima giornata della </w:t>
      </w:r>
      <w:proofErr w:type="spellStart"/>
      <w:r w:rsid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FdSA</w:t>
      </w:r>
      <w:proofErr w:type="spellEnd"/>
      <w:r w:rsid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ha registrato già un buon afflusso di pubblico, favorito anche dall’ingresso gratuito che contraddistingue la giornata di venerdì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. Ma il grosso è atteso durante il </w:t>
      </w:r>
      <w:proofErr w:type="gramStart"/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weekend</w:t>
      </w:r>
      <w:proofErr w:type="gramEnd"/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, per un appuntamento tradizionalmente molto amato da operatori e appassionati</w:t>
      </w:r>
      <w:r w:rsid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del mondo rurale. Tra gli appuntamenti di domani, segnaliamo il convegno organizzato da </w:t>
      </w:r>
      <w:proofErr w:type="spellStart"/>
      <w:r w:rsidR="00527009" w:rsidRPr="00527009">
        <w:rPr>
          <w:rFonts w:ascii="Times New Roman" w:eastAsia="NSimSun" w:hAnsi="Times New Roman"/>
          <w:b/>
          <w:bCs/>
          <w:kern w:val="2"/>
          <w:sz w:val="24"/>
          <w:szCs w:val="24"/>
          <w:bdr w:val="none" w:sz="0" w:space="0" w:color="auto" w:frame="1"/>
          <w:lang w:eastAsia="zh-CN" w:bidi="hi-IN"/>
        </w:rPr>
        <w:t>Ats</w:t>
      </w:r>
      <w:proofErr w:type="spellEnd"/>
      <w:r w:rsid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sul tema </w:t>
      </w:r>
      <w:r w:rsidR="00527009" w:rsidRP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“Verde sicuro, la tutela della salute e sicurezza dei lavoratori addetti alla manutenzione del verde”</w:t>
      </w:r>
      <w:r w:rsid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; l’</w:t>
      </w:r>
      <w:r w:rsidR="00527009" w:rsidRP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incontro promosso in collaborazione con le associazioni datoriali del settore agricolo (Coldiretti, Confagricoltura e </w:t>
      </w:r>
      <w:proofErr w:type="spellStart"/>
      <w:r w:rsidR="00527009" w:rsidRP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Confai</w:t>
      </w:r>
      <w:proofErr w:type="spellEnd"/>
      <w:r w:rsidR="00527009" w:rsidRP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) </w:t>
      </w:r>
      <w:r w:rsid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si svolge in sala Caravaggio (</w:t>
      </w:r>
      <w:r w:rsidR="00527009" w:rsidRP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9:00</w:t>
      </w:r>
      <w:r w:rsid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- </w:t>
      </w:r>
      <w:r w:rsidR="00527009" w:rsidRPr="00527009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13:30).</w:t>
      </w:r>
    </w:p>
    <w:p w14:paraId="137B0736" w14:textId="77777777" w:rsidR="00527009" w:rsidRDefault="00527009" w:rsidP="00F3399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</w:p>
    <w:p w14:paraId="22474D34" w14:textId="0075B24E" w:rsidR="002644CA" w:rsidRDefault="002644CA" w:rsidP="00F3399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Orari: sabato 9:00 – 21:00; domenica 9 – 19. </w:t>
      </w: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T</w:t>
      </w: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icket 6 euro</w:t>
      </w:r>
    </w:p>
    <w:p w14:paraId="20775F8D" w14:textId="6EDD2ECE" w:rsidR="002644CA" w:rsidRDefault="002644CA" w:rsidP="00F3399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Ingresso gratuito per bambini fino agli 11 anni d’età e per le persone con invalidità al 100% (in questo caso anche l’accompagnatore ha diritto all’ingresso gratuito).</w:t>
      </w:r>
    </w:p>
    <w:p w14:paraId="146FBDD0" w14:textId="003F9517" w:rsidR="002644CA" w:rsidRDefault="002644CA" w:rsidP="00F3399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2644CA"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>Info e ticket: www.fieradisantalessandro.it.</w:t>
      </w:r>
    </w:p>
    <w:p w14:paraId="0DA3FD71" w14:textId="38A105FE" w:rsidR="002644CA" w:rsidRDefault="002644CA" w:rsidP="00F3399C">
      <w:pPr>
        <w:spacing w:after="0" w:line="240" w:lineRule="auto"/>
        <w:jc w:val="both"/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</w:pPr>
      <w:r>
        <w:rPr>
          <w:rFonts w:ascii="Times New Roman" w:eastAsia="NSimSun" w:hAnsi="Times New Roman"/>
          <w:kern w:val="2"/>
          <w:sz w:val="24"/>
          <w:szCs w:val="24"/>
          <w:bdr w:val="none" w:sz="0" w:space="0" w:color="auto" w:frame="1"/>
          <w:lang w:eastAsia="zh-CN" w:bidi="hi-IN"/>
        </w:rPr>
        <w:t xml:space="preserve"> </w:t>
      </w:r>
    </w:p>
    <w:p w14:paraId="7A2F995A" w14:textId="2A6DDE2A" w:rsidR="004C7F8E" w:rsidRPr="00527009" w:rsidRDefault="004C7F8E" w:rsidP="004C7F8E">
      <w:pPr>
        <w:spacing w:after="0" w:line="240" w:lineRule="auto"/>
        <w:jc w:val="both"/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</w:pPr>
      <w:r w:rsidRPr="00527009">
        <w:rPr>
          <w:rFonts w:ascii="Times New Roman" w:eastAsia="NSimSun" w:hAnsi="Times New Roman"/>
          <w:b/>
          <w:bCs/>
          <w:kern w:val="2"/>
          <w:sz w:val="20"/>
          <w:szCs w:val="20"/>
          <w:bdr w:val="none" w:sz="0" w:space="0" w:color="auto" w:frame="1"/>
          <w:lang w:eastAsia="zh-CN" w:bidi="hi-IN"/>
        </w:rPr>
        <w:t>Contatti</w:t>
      </w:r>
      <w:r w:rsidRPr="00527009"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  <w:t>:</w:t>
      </w:r>
    </w:p>
    <w:p w14:paraId="0F1B05EA" w14:textId="77777777" w:rsidR="004C7F8E" w:rsidRPr="00527009" w:rsidRDefault="004C7F8E" w:rsidP="004C7F8E">
      <w:pPr>
        <w:spacing w:after="0" w:line="240" w:lineRule="auto"/>
        <w:jc w:val="both"/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</w:pPr>
      <w:r w:rsidRPr="00527009"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  <w:t>Marco Conti</w:t>
      </w:r>
    </w:p>
    <w:p w14:paraId="1ABE8AFF" w14:textId="77777777" w:rsidR="004C7F8E" w:rsidRPr="00527009" w:rsidRDefault="004C7F8E" w:rsidP="004C7F8E">
      <w:pPr>
        <w:spacing w:after="0" w:line="240" w:lineRule="auto"/>
        <w:jc w:val="both"/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</w:pPr>
      <w:r w:rsidRPr="00527009"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  <w:t>Responsabile Ufficio stampa – Relazioni Esterne</w:t>
      </w:r>
    </w:p>
    <w:p w14:paraId="1AE719D4" w14:textId="77777777" w:rsidR="004C7F8E" w:rsidRPr="00527009" w:rsidRDefault="004C7F8E" w:rsidP="004C7F8E">
      <w:pPr>
        <w:spacing w:after="0" w:line="240" w:lineRule="auto"/>
        <w:jc w:val="both"/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</w:pPr>
      <w:proofErr w:type="spellStart"/>
      <w:r w:rsidRPr="00527009"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  <w:t>Promoberg</w:t>
      </w:r>
      <w:proofErr w:type="spellEnd"/>
      <w:r w:rsidRPr="00527009"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  <w:t xml:space="preserve"> – Fiera Bergamo</w:t>
      </w:r>
    </w:p>
    <w:p w14:paraId="730DDF27" w14:textId="4EAD01B1" w:rsidR="00C7066D" w:rsidRPr="00527009" w:rsidRDefault="00000000" w:rsidP="00CC0850">
      <w:pPr>
        <w:spacing w:after="0" w:line="240" w:lineRule="auto"/>
        <w:jc w:val="both"/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</w:pPr>
      <w:hyperlink r:id="rId8" w:history="1">
        <w:r w:rsidR="004C7F8E" w:rsidRPr="00527009">
          <w:rPr>
            <w:rFonts w:ascii="Times New Roman" w:eastAsia="NSimSun" w:hAnsi="Times New Roman"/>
            <w:color w:val="000000"/>
            <w:kern w:val="2"/>
            <w:sz w:val="20"/>
            <w:szCs w:val="20"/>
            <w:u w:val="single"/>
            <w:bdr w:val="none" w:sz="0" w:space="0" w:color="auto" w:frame="1"/>
            <w:lang w:eastAsia="zh-CN" w:bidi="hi-IN"/>
          </w:rPr>
          <w:t>marco.conti@promoberg.it</w:t>
        </w:r>
      </w:hyperlink>
      <w:r w:rsidR="004C7F8E" w:rsidRPr="00527009">
        <w:rPr>
          <w:rFonts w:ascii="Times New Roman" w:eastAsia="NSimSun" w:hAnsi="Times New Roman"/>
          <w:kern w:val="2"/>
          <w:sz w:val="20"/>
          <w:szCs w:val="20"/>
          <w:bdr w:val="none" w:sz="0" w:space="0" w:color="auto" w:frame="1"/>
          <w:lang w:eastAsia="zh-CN" w:bidi="hi-IN"/>
        </w:rPr>
        <w:t xml:space="preserve"> – 335.8082018</w:t>
      </w:r>
    </w:p>
    <w:p w14:paraId="0A4AEDC9" w14:textId="77777777" w:rsidR="00A115EA" w:rsidRPr="005252BA" w:rsidRDefault="00A115EA">
      <w:pPr>
        <w:spacing w:after="0" w:line="240" w:lineRule="auto"/>
        <w:jc w:val="both"/>
        <w:rPr>
          <w:rFonts w:ascii="Times New Roman" w:eastAsia="NSimSun" w:hAnsi="Times New Roman"/>
          <w:kern w:val="2"/>
          <w:bdr w:val="none" w:sz="0" w:space="0" w:color="auto" w:frame="1"/>
          <w:lang w:eastAsia="zh-CN" w:bidi="hi-IN"/>
        </w:rPr>
      </w:pPr>
    </w:p>
    <w:sectPr w:rsidR="00A115EA" w:rsidRPr="005252BA" w:rsidSect="008F4E6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4" w:bottom="2552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BFB7" w14:textId="77777777" w:rsidR="00B34E46" w:rsidRDefault="00B34E46" w:rsidP="000A31F8">
      <w:pPr>
        <w:spacing w:after="0" w:line="240" w:lineRule="auto"/>
      </w:pPr>
      <w:r>
        <w:separator/>
      </w:r>
    </w:p>
  </w:endnote>
  <w:endnote w:type="continuationSeparator" w:id="0">
    <w:p w14:paraId="7F36C3D2" w14:textId="77777777" w:rsidR="00B34E46" w:rsidRDefault="00B34E46" w:rsidP="000A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A985" w14:textId="5E26560F" w:rsidR="000A31F8" w:rsidRPr="003F5509" w:rsidRDefault="003F5509" w:rsidP="008F4E68">
    <w:pPr>
      <w:pStyle w:val="Pidipagina"/>
      <w:spacing w:after="120" w:line="720" w:lineRule="auto"/>
    </w:pPr>
    <w:r>
      <w:rPr>
        <w:noProof/>
      </w:rPr>
      <w:drawing>
        <wp:inline distT="0" distB="0" distL="0" distR="0" wp14:anchorId="22BC8B6A" wp14:editId="034C0792">
          <wp:extent cx="6092340" cy="659780"/>
          <wp:effectExtent l="0" t="0" r="3810" b="6985"/>
          <wp:docPr id="12287124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285482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98"/>
                  <a:stretch/>
                </pic:blipFill>
                <pic:spPr bwMode="auto">
                  <a:xfrm>
                    <a:off x="0" y="0"/>
                    <a:ext cx="6095230" cy="6600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B906" w14:textId="52E56168" w:rsidR="00621EF8" w:rsidRDefault="00621EF8">
    <w:pPr>
      <w:pStyle w:val="Pidipagina"/>
    </w:pPr>
    <w:r>
      <w:rPr>
        <w:noProof/>
      </w:rPr>
      <w:drawing>
        <wp:inline distT="0" distB="0" distL="0" distR="0" wp14:anchorId="24C68F3D" wp14:editId="0E4A3DA4">
          <wp:extent cx="6089004" cy="1158875"/>
          <wp:effectExtent l="0" t="0" r="7620" b="3175"/>
          <wp:docPr id="20507770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777043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89004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6E005" w14:textId="77777777" w:rsidR="00B34E46" w:rsidRDefault="00B34E46" w:rsidP="000A31F8">
      <w:pPr>
        <w:spacing w:after="0" w:line="240" w:lineRule="auto"/>
      </w:pPr>
      <w:r>
        <w:separator/>
      </w:r>
    </w:p>
  </w:footnote>
  <w:footnote w:type="continuationSeparator" w:id="0">
    <w:p w14:paraId="406C8433" w14:textId="77777777" w:rsidR="00B34E46" w:rsidRDefault="00B34E46" w:rsidP="000A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B902" w14:textId="77777777" w:rsidR="00C7066D" w:rsidRDefault="00C7066D" w:rsidP="00BA50FF">
    <w:pPr>
      <w:pStyle w:val="Intestazione"/>
      <w:tabs>
        <w:tab w:val="clear" w:pos="4819"/>
        <w:tab w:val="clear" w:pos="9638"/>
        <w:tab w:val="left" w:pos="3751"/>
      </w:tabs>
      <w:jc w:val="right"/>
      <w:rPr>
        <w:noProof/>
      </w:rPr>
    </w:pPr>
  </w:p>
  <w:p w14:paraId="1F4D3F9F" w14:textId="53FBA070" w:rsidR="00BA50FF" w:rsidRDefault="00BA50FF" w:rsidP="00BA50FF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46188A" wp14:editId="508E0054">
          <wp:simplePos x="0" y="0"/>
          <wp:positionH relativeFrom="margin">
            <wp:posOffset>-220359</wp:posOffset>
          </wp:positionH>
          <wp:positionV relativeFrom="paragraph">
            <wp:posOffset>321723</wp:posOffset>
          </wp:positionV>
          <wp:extent cx="582658" cy="572579"/>
          <wp:effectExtent l="0" t="0" r="8255" b="0"/>
          <wp:wrapNone/>
          <wp:docPr id="14868279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27943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43" t="-2781" r="57992" b="-3218"/>
                  <a:stretch/>
                </pic:blipFill>
                <pic:spPr bwMode="auto">
                  <a:xfrm>
                    <a:off x="0" y="0"/>
                    <a:ext cx="593586" cy="583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93F3" w14:textId="6F347723" w:rsidR="00C7066D" w:rsidRPr="004D4971" w:rsidRDefault="00BA50FF" w:rsidP="00C7066D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inline distT="0" distB="0" distL="0" distR="0" wp14:anchorId="5B5FC7DD" wp14:editId="5ECC9A03">
          <wp:extent cx="1442738" cy="582771"/>
          <wp:effectExtent l="0" t="0" r="5080" b="8255"/>
          <wp:docPr id="1667677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771" name="Immagine 1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8" cy="58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0DAF" w14:textId="77777777" w:rsidR="00BA50FF" w:rsidRDefault="00BA50FF" w:rsidP="004D4971">
    <w:pPr>
      <w:pStyle w:val="Intestazione"/>
      <w:tabs>
        <w:tab w:val="clear" w:pos="4819"/>
        <w:tab w:val="clear" w:pos="9638"/>
        <w:tab w:val="left" w:pos="3751"/>
      </w:tabs>
      <w:jc w:val="right"/>
      <w:rPr>
        <w:noProof/>
      </w:rPr>
    </w:pPr>
  </w:p>
  <w:p w14:paraId="3A5E3172" w14:textId="75DE79D6" w:rsidR="004D4971" w:rsidRDefault="00BA50FF" w:rsidP="004D4971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ED9EE" wp14:editId="661E6944">
          <wp:simplePos x="0" y="0"/>
          <wp:positionH relativeFrom="margin">
            <wp:posOffset>-177830</wp:posOffset>
          </wp:positionH>
          <wp:positionV relativeFrom="paragraph">
            <wp:posOffset>243644</wp:posOffset>
          </wp:positionV>
          <wp:extent cx="2743200" cy="576880"/>
          <wp:effectExtent l="0" t="0" r="0" b="0"/>
          <wp:wrapNone/>
          <wp:docPr id="3973034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772692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20" t="-5379" r="-2478" b="-5652"/>
                  <a:stretch/>
                </pic:blipFill>
                <pic:spPr bwMode="auto">
                  <a:xfrm>
                    <a:off x="0" y="0"/>
                    <a:ext cx="2758287" cy="580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E75CB" w14:textId="75097CBE" w:rsidR="004D4971" w:rsidRDefault="004D4971" w:rsidP="004D4971">
    <w:pPr>
      <w:pStyle w:val="Intestazione"/>
      <w:tabs>
        <w:tab w:val="clear" w:pos="4819"/>
        <w:tab w:val="clear" w:pos="9638"/>
        <w:tab w:val="left" w:pos="3751"/>
      </w:tabs>
      <w:jc w:val="right"/>
    </w:pPr>
    <w:r>
      <w:rPr>
        <w:noProof/>
      </w:rPr>
      <w:drawing>
        <wp:inline distT="0" distB="0" distL="0" distR="0" wp14:anchorId="3DECA12F" wp14:editId="5BB9FB9C">
          <wp:extent cx="1442738" cy="582771"/>
          <wp:effectExtent l="0" t="0" r="5080" b="8255"/>
          <wp:docPr id="1928637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8472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38" cy="58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4AE6"/>
    <w:multiLevelType w:val="hybridMultilevel"/>
    <w:tmpl w:val="3DCC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68CC"/>
    <w:multiLevelType w:val="hybridMultilevel"/>
    <w:tmpl w:val="E2927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0B52"/>
    <w:multiLevelType w:val="hybridMultilevel"/>
    <w:tmpl w:val="8D64D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6595">
    <w:abstractNumId w:val="2"/>
  </w:num>
  <w:num w:numId="2" w16cid:durableId="315497543">
    <w:abstractNumId w:val="0"/>
  </w:num>
  <w:num w:numId="3" w16cid:durableId="43059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10"/>
    <w:rsid w:val="00003C8F"/>
    <w:rsid w:val="00010E02"/>
    <w:rsid w:val="00022B25"/>
    <w:rsid w:val="000278B8"/>
    <w:rsid w:val="000513D7"/>
    <w:rsid w:val="00052541"/>
    <w:rsid w:val="00053E66"/>
    <w:rsid w:val="000A31F8"/>
    <w:rsid w:val="000E1EE2"/>
    <w:rsid w:val="00106E20"/>
    <w:rsid w:val="00107230"/>
    <w:rsid w:val="00107F07"/>
    <w:rsid w:val="0011276A"/>
    <w:rsid w:val="00120558"/>
    <w:rsid w:val="00127D84"/>
    <w:rsid w:val="00131C55"/>
    <w:rsid w:val="00134149"/>
    <w:rsid w:val="00134DF7"/>
    <w:rsid w:val="001634B3"/>
    <w:rsid w:val="001667E5"/>
    <w:rsid w:val="00177BA3"/>
    <w:rsid w:val="00190849"/>
    <w:rsid w:val="001911DE"/>
    <w:rsid w:val="001A23AC"/>
    <w:rsid w:val="001B5A61"/>
    <w:rsid w:val="001C054F"/>
    <w:rsid w:val="001C3A4E"/>
    <w:rsid w:val="001C7352"/>
    <w:rsid w:val="001E2C02"/>
    <w:rsid w:val="001F3074"/>
    <w:rsid w:val="001F6222"/>
    <w:rsid w:val="001F7D04"/>
    <w:rsid w:val="00202983"/>
    <w:rsid w:val="002036C0"/>
    <w:rsid w:val="0023320A"/>
    <w:rsid w:val="002334D6"/>
    <w:rsid w:val="002355DF"/>
    <w:rsid w:val="002462CD"/>
    <w:rsid w:val="00250541"/>
    <w:rsid w:val="00257380"/>
    <w:rsid w:val="00261782"/>
    <w:rsid w:val="002644CA"/>
    <w:rsid w:val="0028095A"/>
    <w:rsid w:val="00291B9E"/>
    <w:rsid w:val="002A3DE4"/>
    <w:rsid w:val="002B5586"/>
    <w:rsid w:val="002C5106"/>
    <w:rsid w:val="002D30AC"/>
    <w:rsid w:val="002D7B15"/>
    <w:rsid w:val="002E0CA5"/>
    <w:rsid w:val="002E39D6"/>
    <w:rsid w:val="0031047F"/>
    <w:rsid w:val="003163AC"/>
    <w:rsid w:val="00377F95"/>
    <w:rsid w:val="003C63C7"/>
    <w:rsid w:val="003D282B"/>
    <w:rsid w:val="003E495A"/>
    <w:rsid w:val="003F0681"/>
    <w:rsid w:val="003F1FE0"/>
    <w:rsid w:val="003F5509"/>
    <w:rsid w:val="00402622"/>
    <w:rsid w:val="004078BC"/>
    <w:rsid w:val="00410E1F"/>
    <w:rsid w:val="00411836"/>
    <w:rsid w:val="00433445"/>
    <w:rsid w:val="0043769E"/>
    <w:rsid w:val="0044411D"/>
    <w:rsid w:val="004467D6"/>
    <w:rsid w:val="00462B61"/>
    <w:rsid w:val="00472BBA"/>
    <w:rsid w:val="00476045"/>
    <w:rsid w:val="00480E68"/>
    <w:rsid w:val="004976F2"/>
    <w:rsid w:val="004A77A6"/>
    <w:rsid w:val="004C1D4A"/>
    <w:rsid w:val="004C7F8E"/>
    <w:rsid w:val="004D4971"/>
    <w:rsid w:val="004E721E"/>
    <w:rsid w:val="005167C3"/>
    <w:rsid w:val="005252BA"/>
    <w:rsid w:val="00527009"/>
    <w:rsid w:val="00541710"/>
    <w:rsid w:val="00547F09"/>
    <w:rsid w:val="00556B0E"/>
    <w:rsid w:val="00576B28"/>
    <w:rsid w:val="005C3746"/>
    <w:rsid w:val="005D5BAB"/>
    <w:rsid w:val="005E224F"/>
    <w:rsid w:val="005E24CF"/>
    <w:rsid w:val="005E3161"/>
    <w:rsid w:val="005E45EA"/>
    <w:rsid w:val="005F5C88"/>
    <w:rsid w:val="005F65F3"/>
    <w:rsid w:val="00606C29"/>
    <w:rsid w:val="0061275A"/>
    <w:rsid w:val="006157B3"/>
    <w:rsid w:val="00621EF8"/>
    <w:rsid w:val="00625290"/>
    <w:rsid w:val="0063025B"/>
    <w:rsid w:val="00643B3D"/>
    <w:rsid w:val="006601A9"/>
    <w:rsid w:val="00673542"/>
    <w:rsid w:val="00683D72"/>
    <w:rsid w:val="006874A8"/>
    <w:rsid w:val="0069060E"/>
    <w:rsid w:val="0069429B"/>
    <w:rsid w:val="007053F1"/>
    <w:rsid w:val="007311D6"/>
    <w:rsid w:val="00735AF4"/>
    <w:rsid w:val="00750A91"/>
    <w:rsid w:val="007524C1"/>
    <w:rsid w:val="00766E68"/>
    <w:rsid w:val="00770520"/>
    <w:rsid w:val="00775194"/>
    <w:rsid w:val="00783F98"/>
    <w:rsid w:val="007910F9"/>
    <w:rsid w:val="00797C04"/>
    <w:rsid w:val="007A0CF1"/>
    <w:rsid w:val="007A185F"/>
    <w:rsid w:val="007A3515"/>
    <w:rsid w:val="007A491B"/>
    <w:rsid w:val="007B2A17"/>
    <w:rsid w:val="007B3F8A"/>
    <w:rsid w:val="007B40C5"/>
    <w:rsid w:val="007C4EA3"/>
    <w:rsid w:val="007D6D4F"/>
    <w:rsid w:val="00812A5B"/>
    <w:rsid w:val="00815060"/>
    <w:rsid w:val="00816A97"/>
    <w:rsid w:val="00820C69"/>
    <w:rsid w:val="00821771"/>
    <w:rsid w:val="008264A2"/>
    <w:rsid w:val="00870D5E"/>
    <w:rsid w:val="00883511"/>
    <w:rsid w:val="00893CD5"/>
    <w:rsid w:val="008A08A5"/>
    <w:rsid w:val="008C3430"/>
    <w:rsid w:val="008E2D0F"/>
    <w:rsid w:val="008F4E68"/>
    <w:rsid w:val="00967F67"/>
    <w:rsid w:val="00997458"/>
    <w:rsid w:val="009979DD"/>
    <w:rsid w:val="009A022C"/>
    <w:rsid w:val="009A7B55"/>
    <w:rsid w:val="009B2353"/>
    <w:rsid w:val="009B5040"/>
    <w:rsid w:val="009C3157"/>
    <w:rsid w:val="009D51F2"/>
    <w:rsid w:val="009F5CB8"/>
    <w:rsid w:val="00A115EA"/>
    <w:rsid w:val="00A117D4"/>
    <w:rsid w:val="00A203BB"/>
    <w:rsid w:val="00A23520"/>
    <w:rsid w:val="00A376EE"/>
    <w:rsid w:val="00A43FEE"/>
    <w:rsid w:val="00A61B39"/>
    <w:rsid w:val="00A6567F"/>
    <w:rsid w:val="00A70B19"/>
    <w:rsid w:val="00A726DA"/>
    <w:rsid w:val="00AD0CFE"/>
    <w:rsid w:val="00AD2B92"/>
    <w:rsid w:val="00AF3530"/>
    <w:rsid w:val="00AF4308"/>
    <w:rsid w:val="00B34E46"/>
    <w:rsid w:val="00B42303"/>
    <w:rsid w:val="00B568CE"/>
    <w:rsid w:val="00B75645"/>
    <w:rsid w:val="00B94F48"/>
    <w:rsid w:val="00B97819"/>
    <w:rsid w:val="00BA4661"/>
    <w:rsid w:val="00BA50FF"/>
    <w:rsid w:val="00BC0789"/>
    <w:rsid w:val="00BC5084"/>
    <w:rsid w:val="00BC51A1"/>
    <w:rsid w:val="00BD1E2C"/>
    <w:rsid w:val="00BF3A7B"/>
    <w:rsid w:val="00C15E71"/>
    <w:rsid w:val="00C20A7D"/>
    <w:rsid w:val="00C47A9D"/>
    <w:rsid w:val="00C60727"/>
    <w:rsid w:val="00C643AF"/>
    <w:rsid w:val="00C6496E"/>
    <w:rsid w:val="00C674FB"/>
    <w:rsid w:val="00C7066D"/>
    <w:rsid w:val="00C77617"/>
    <w:rsid w:val="00C77AC0"/>
    <w:rsid w:val="00C83796"/>
    <w:rsid w:val="00CA04C3"/>
    <w:rsid w:val="00CA3520"/>
    <w:rsid w:val="00CB0B61"/>
    <w:rsid w:val="00CB3249"/>
    <w:rsid w:val="00CC0850"/>
    <w:rsid w:val="00CC5189"/>
    <w:rsid w:val="00CC56F2"/>
    <w:rsid w:val="00CF2346"/>
    <w:rsid w:val="00D01230"/>
    <w:rsid w:val="00D038BF"/>
    <w:rsid w:val="00D157DB"/>
    <w:rsid w:val="00D15FE5"/>
    <w:rsid w:val="00D24ABE"/>
    <w:rsid w:val="00D3724A"/>
    <w:rsid w:val="00D40307"/>
    <w:rsid w:val="00D54B07"/>
    <w:rsid w:val="00D74B96"/>
    <w:rsid w:val="00D805A1"/>
    <w:rsid w:val="00D81ECC"/>
    <w:rsid w:val="00D925CE"/>
    <w:rsid w:val="00D92D9F"/>
    <w:rsid w:val="00D97921"/>
    <w:rsid w:val="00DA366F"/>
    <w:rsid w:val="00DA49AD"/>
    <w:rsid w:val="00DA76F6"/>
    <w:rsid w:val="00DB2B42"/>
    <w:rsid w:val="00E143D9"/>
    <w:rsid w:val="00E15024"/>
    <w:rsid w:val="00E16171"/>
    <w:rsid w:val="00E179F8"/>
    <w:rsid w:val="00E21036"/>
    <w:rsid w:val="00E30F37"/>
    <w:rsid w:val="00E321FA"/>
    <w:rsid w:val="00E3681C"/>
    <w:rsid w:val="00E3752B"/>
    <w:rsid w:val="00E40FDA"/>
    <w:rsid w:val="00E576E2"/>
    <w:rsid w:val="00E60E9B"/>
    <w:rsid w:val="00EC781A"/>
    <w:rsid w:val="00EE2371"/>
    <w:rsid w:val="00EF620A"/>
    <w:rsid w:val="00F31473"/>
    <w:rsid w:val="00F31C94"/>
    <w:rsid w:val="00F3274A"/>
    <w:rsid w:val="00F3399C"/>
    <w:rsid w:val="00F656A9"/>
    <w:rsid w:val="00F75DCB"/>
    <w:rsid w:val="00F8010B"/>
    <w:rsid w:val="00F8211F"/>
    <w:rsid w:val="00F84751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7C1A"/>
  <w15:chartTrackingRefBased/>
  <w15:docId w15:val="{18848448-195C-7F46-A2F6-BD5C5AD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A6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arial0">
    <w:name w:val="normalarial0"/>
    <w:basedOn w:val="Normale"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4171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5417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31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3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31F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1F8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2E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3FEE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508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617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conti@promober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0BCD-6FE3-4C1C-8C82-9631CC33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Links>
    <vt:vector size="30" baseType="variant">
      <vt:variant>
        <vt:i4>3080204</vt:i4>
      </vt:variant>
      <vt:variant>
        <vt:i4>3</vt:i4>
      </vt:variant>
      <vt:variant>
        <vt:i4>0</vt:i4>
      </vt:variant>
      <vt:variant>
        <vt:i4>5</vt:i4>
      </vt:variant>
      <vt:variant>
        <vt:lpwstr>mailto:segreteria@movecituysport.com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393277</vt:i4>
      </vt:variant>
      <vt:variant>
        <vt:i4>6</vt:i4>
      </vt:variant>
      <vt:variant>
        <vt:i4>0</vt:i4>
      </vt:variant>
      <vt:variant>
        <vt:i4>5</vt:i4>
      </vt:variant>
      <vt:variant>
        <vt:lpwstr>mailto:segreteria@movecitysport.com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http://www.movecitysport.com/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unieuro</dc:creator>
  <cp:keywords/>
  <cp:lastModifiedBy>Marco Conti</cp:lastModifiedBy>
  <cp:revision>25</cp:revision>
  <cp:lastPrinted>2024-09-06T12:37:00Z</cp:lastPrinted>
  <dcterms:created xsi:type="dcterms:W3CDTF">2024-07-11T09:41:00Z</dcterms:created>
  <dcterms:modified xsi:type="dcterms:W3CDTF">2024-09-06T16:55:00Z</dcterms:modified>
</cp:coreProperties>
</file>